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CD1A3A" w:rsidRPr="00CD1A3A" w14:paraId="0EE92F8C" w14:textId="77777777" w:rsidTr="00CD1A3A">
        <w:tc>
          <w:tcPr>
            <w:tcW w:w="90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D1A3A" w:rsidRPr="00CD1A3A" w14:paraId="44221197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D1A3A" w:rsidRPr="00CD1A3A" w14:paraId="6D11AC7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86CB2BC" w14:textId="055BE5C8" w:rsidR="00CD1A3A" w:rsidRPr="00CD1A3A" w:rsidRDefault="002746E7" w:rsidP="00FA50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D1A3A">
                          <w:rPr>
                            <w:rFonts w:ascii="Arial" w:eastAsia="Times New Roman" w:hAnsi="Arial" w:cs="Arial"/>
                            <w:noProof/>
                            <w:color w:val="1188E6"/>
                            <w:sz w:val="9"/>
                            <w:szCs w:val="9"/>
                            <w:bdr w:val="none" w:sz="0" w:space="0" w:color="auto" w:frame="1"/>
                          </w:rPr>
                          <w:drawing>
                            <wp:inline distT="0" distB="0" distL="0" distR="0" wp14:anchorId="318AE85F" wp14:editId="39015FA0">
                              <wp:extent cx="2028825" cy="971712"/>
                              <wp:effectExtent l="0" t="0" r="0" b="0"/>
                              <wp:docPr id="1" name="Picture 1" descr="LeadingAge California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25" descr="LeadingAge Californ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8641" cy="9859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A1226B9" w14:textId="77777777" w:rsidR="00CD1A3A" w:rsidRPr="00CD1A3A" w:rsidRDefault="00CD1A3A" w:rsidP="00CD1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D1A3A" w:rsidRPr="00CD1A3A" w14:paraId="78618A37" w14:textId="77777777">
                    <w:tc>
                      <w:tcPr>
                        <w:tcW w:w="0" w:type="auto"/>
                        <w:hideMark/>
                      </w:tcPr>
                      <w:p w14:paraId="05646ACA" w14:textId="742D2FF7" w:rsidR="00CD1A3A" w:rsidRPr="00CD1A3A" w:rsidRDefault="00CD1A3A" w:rsidP="00CD1A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1006115" w14:textId="77777777" w:rsidR="00CD1A3A" w:rsidRPr="00CD1A3A" w:rsidRDefault="00CD1A3A" w:rsidP="00CD1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D1A3A" w:rsidRPr="00CD1A3A" w14:paraId="0F839B5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6993B46" w14:textId="77777777" w:rsidR="00CD1A3A" w:rsidRPr="00CD1A3A" w:rsidRDefault="00CD1A3A" w:rsidP="00CD1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6EB00D8" w14:textId="77777777" w:rsidR="00CD1A3A" w:rsidRPr="00CD1A3A" w:rsidRDefault="00CD1A3A" w:rsidP="00CD1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D1A3A" w:rsidRPr="00CD1A3A" w14:paraId="5BB57EC3" w14:textId="77777777">
                    <w:tc>
                      <w:tcPr>
                        <w:tcW w:w="0" w:type="auto"/>
                        <w:tcMar>
                          <w:top w:w="270" w:type="dxa"/>
                          <w:left w:w="0" w:type="dxa"/>
                          <w:bottom w:w="270" w:type="dxa"/>
                          <w:right w:w="0" w:type="dxa"/>
                        </w:tcMar>
                        <w:hideMark/>
                      </w:tcPr>
                      <w:p w14:paraId="408C26B3" w14:textId="7B521B06" w:rsidR="00CD1A3A" w:rsidRPr="00CD1A3A" w:rsidRDefault="00872285" w:rsidP="00CD1A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>LeadingAge California</w:t>
                        </w:r>
                        <w:r w:rsidR="00CD1A3A" w:rsidRPr="00CD1A3A"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 xml:space="preserve"> </w:t>
                        </w:r>
                        <w:r w:rsidR="00D50F73"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>Applauds</w:t>
                        </w:r>
                        <w:r w:rsidR="00F559EA"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 xml:space="preserve"> </w:t>
                        </w:r>
                        <w:r w:rsidR="00842DD6"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 xml:space="preserve">Housing </w:t>
                        </w:r>
                        <w:r w:rsidR="00F559EA"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 xml:space="preserve">Funding for Older Adults in Governor’s </w:t>
                        </w:r>
                        <w:r w:rsidR="00D50F73">
                          <w:rPr>
                            <w:rFonts w:ascii="Tahoma" w:eastAsia="Times New Roman" w:hAnsi="Tahoma" w:cs="Tahoma"/>
                            <w:color w:val="E55625"/>
                            <w:sz w:val="39"/>
                            <w:szCs w:val="39"/>
                            <w:bdr w:val="none" w:sz="0" w:space="0" w:color="auto" w:frame="1"/>
                          </w:rPr>
                          <w:t>Budget Proposal</w:t>
                        </w:r>
                      </w:p>
                    </w:tc>
                  </w:tr>
                </w:tbl>
                <w:p w14:paraId="5CCCE198" w14:textId="77777777" w:rsidR="00CD1A3A" w:rsidRPr="00CD1A3A" w:rsidRDefault="00CD1A3A" w:rsidP="00CD1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D1A3A" w:rsidRPr="00CD1A3A" w14:paraId="062E8EEB" w14:textId="77777777" w:rsidTr="009E2BE2">
                    <w:trPr>
                      <w:trHeight w:val="7677"/>
                    </w:trPr>
                    <w:tc>
                      <w:tcPr>
                        <w:tcW w:w="0" w:type="auto"/>
                        <w:tcMar>
                          <w:top w:w="270" w:type="dxa"/>
                          <w:left w:w="0" w:type="dxa"/>
                          <w:bottom w:w="270" w:type="dxa"/>
                          <w:right w:w="0" w:type="dxa"/>
                        </w:tcMar>
                        <w:hideMark/>
                      </w:tcPr>
                      <w:p w14:paraId="3AF76D7E" w14:textId="77777777" w:rsidR="00CD1A3A" w:rsidRPr="009E2BE2" w:rsidRDefault="00CD1A3A" w:rsidP="00CD1A3A">
                        <w:pPr>
                          <w:spacing w:after="0" w:line="360" w:lineRule="atLeast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Contact for LeadingAge California:</w:t>
                        </w: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 Melanie Ripley, </w:t>
                        </w:r>
                        <w:hyperlink r:id="rId6" w:tgtFrame="_blank" w:history="1">
                          <w:r w:rsidRPr="009E2BE2">
                            <w:rPr>
                              <w:rFonts w:eastAsia="Times New Roman" w:cstheme="minorHAnsi"/>
                              <w:color w:val="1188E6"/>
                              <w:u w:val="single"/>
                              <w:bdr w:val="none" w:sz="0" w:space="0" w:color="auto" w:frame="1"/>
                            </w:rPr>
                            <w:t>mripley@leadingageca.org</w:t>
                          </w:r>
                        </w:hyperlink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</w:p>
                      <w:p w14:paraId="7758AF20" w14:textId="77777777" w:rsidR="00CD1A3A" w:rsidRPr="009E2BE2" w:rsidRDefault="00CD1A3A" w:rsidP="00CD1A3A">
                        <w:pPr>
                          <w:spacing w:after="0" w:line="360" w:lineRule="atLeast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</w:p>
                      <w:p w14:paraId="204353AA" w14:textId="2025940A" w:rsidR="00CD1A3A" w:rsidRPr="009E2BE2" w:rsidRDefault="00CD1A3A" w:rsidP="00CD1A3A">
                        <w:pPr>
                          <w:spacing w:after="0" w:line="360" w:lineRule="atLeast"/>
                          <w:textAlignment w:val="baseline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 xml:space="preserve">January </w:t>
                        </w:r>
                        <w:r w:rsidR="00C65BCE" w:rsidRPr="009E2BE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8</w:t>
                        </w:r>
                        <w:r w:rsidRPr="009E2BE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, 2021 Sacramento, CA - 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Today, Gov. Gavin Newsom announced the </w:t>
                        </w: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release of</w:t>
                        </w:r>
                        <w:r w:rsidR="001F0546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the</w:t>
                        </w: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hyperlink r:id="rId7" w:history="1">
                          <w:r w:rsidR="00C65BCE" w:rsidRPr="00427ED3">
                            <w:rPr>
                              <w:rStyle w:val="Hyperlink"/>
                              <w:rFonts w:eastAsia="Times New Roman" w:cstheme="minorHAnsi"/>
                              <w:bdr w:val="none" w:sz="0" w:space="0" w:color="auto" w:frame="1"/>
                            </w:rPr>
                            <w:t xml:space="preserve">2021-2022 </w:t>
                          </w:r>
                          <w:r w:rsidR="00F559EA" w:rsidRPr="00427ED3">
                            <w:rPr>
                              <w:rStyle w:val="Hyperlink"/>
                              <w:rFonts w:eastAsia="Times New Roman" w:cstheme="minorHAnsi"/>
                              <w:bdr w:val="none" w:sz="0" w:space="0" w:color="auto" w:frame="1"/>
                            </w:rPr>
                            <w:t>budget proposal</w:t>
                          </w:r>
                        </w:hyperlink>
                        <w:r w:rsidR="00EF3F10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w</w:t>
                        </w:r>
                        <w:r w:rsidR="00BA0B6A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hich </w:t>
                        </w:r>
                        <w:r w:rsidR="00F559E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included significant investments in aging services. In particular, the plan proposes $250 million to </w:t>
                        </w:r>
                        <w:r w:rsidR="00842DD6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expand facilities to support </w:t>
                        </w:r>
                        <w:r w:rsidR="00F559E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housing </w:t>
                        </w:r>
                        <w:r w:rsidR="00842DD6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for</w:t>
                        </w:r>
                        <w:r w:rsidR="00F559E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older adults and </w:t>
                        </w:r>
                        <w:r w:rsidR="00F559EA" w:rsidRPr="00427ED3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$</w:t>
                        </w:r>
                        <w:r w:rsidR="00427ED3" w:rsidRPr="00427ED3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5 million</w:t>
                        </w:r>
                        <w:r w:rsidR="00F559E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to support the recommendations from the </w:t>
                        </w:r>
                        <w:hyperlink r:id="rId8" w:history="1">
                          <w:r w:rsidR="00F559EA" w:rsidRPr="009E2BE2">
                            <w:rPr>
                              <w:rStyle w:val="Hyperlink"/>
                              <w:rFonts w:eastAsia="Times New Roman" w:cstheme="minorHAnsi"/>
                              <w:bdr w:val="none" w:sz="0" w:space="0" w:color="auto" w:frame="1"/>
                            </w:rPr>
                            <w:t>Master Plan for Aging</w:t>
                          </w:r>
                        </w:hyperlink>
                        <w:r w:rsidR="00F559E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released earlier this week</w:t>
                        </w:r>
                        <w:r w:rsidR="00BA0B6A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LeadingAge California President and CEO Jeannee Parker </w:t>
                        </w:r>
                        <w:r w:rsidR="00825D4F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Martin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, </w:t>
                        </w:r>
                        <w:r w:rsidR="00BA0B6A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the state’s leading advocate for nonprofit senior living and care providers,</w:t>
                        </w: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D50F73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issued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the following statement</w:t>
                        </w:r>
                        <w:r w:rsidR="002E30D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today in response to </w:t>
                        </w:r>
                        <w:r w:rsidR="00F559E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the budget:</w:t>
                        </w:r>
                      </w:p>
                      <w:p w14:paraId="51ED701B" w14:textId="77777777" w:rsidR="00CD1A3A" w:rsidRPr="009E2BE2" w:rsidRDefault="00CD1A3A" w:rsidP="00CD1A3A">
                        <w:pPr>
                          <w:spacing w:after="0" w:line="360" w:lineRule="atLeast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</w:p>
                      <w:p w14:paraId="7ABCAF70" w14:textId="21DB4F14" w:rsidR="008D791B" w:rsidRPr="009E2BE2" w:rsidRDefault="00CD1A3A" w:rsidP="009E2BE2">
                        <w:pPr>
                          <w:spacing w:after="0" w:line="360" w:lineRule="atLeast"/>
                          <w:textAlignment w:val="baseline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“</w:t>
                        </w:r>
                        <w:r w:rsidR="00FB1226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pandemic’s devastating impact on older adults underscores the urgent need to provide long-term 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investments</w:t>
                        </w:r>
                        <w:r w:rsidR="00FB1226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in preparation for </w:t>
                        </w:r>
                        <w:r w:rsidR="005071C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the state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’s rapidly aging population</w:t>
                        </w:r>
                        <w:r w:rsidR="002C4043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. </w:t>
                        </w:r>
                        <w:r w:rsidR="002C4043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We applaud </w:t>
                        </w:r>
                        <w:r w:rsidR="00EF3F10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Governor Newsom </w:t>
                        </w:r>
                        <w:r w:rsidR="00876708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for</w:t>
                        </w:r>
                        <w:r w:rsidR="002C4043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proposing a budget 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that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includes funding for affordable senior housing that will support the</w:t>
                        </w:r>
                        <w:r w:rsidR="00F5009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unique health care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needs of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vulnerable 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older </w:t>
                        </w:r>
                        <w:r w:rsidR="005071C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Californians</w:t>
                        </w:r>
                        <w:r w:rsidR="001F0546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. </w:t>
                        </w:r>
                        <w:r w:rsidR="000D1E8C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</w:t>
                        </w:r>
                        <w:r w:rsidR="001F0546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ousing is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essential</w:t>
                        </w:r>
                        <w:r w:rsidR="001F0546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5071C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to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their health and wellbeing – </w:t>
                        </w:r>
                        <w:r w:rsidR="005071C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for many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it is the </w:t>
                        </w:r>
                        <w:r w:rsidR="005071C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only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place where </w:t>
                        </w:r>
                        <w:r w:rsidR="005071C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older adults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can access and receive care </w:t>
                        </w:r>
                        <w:r w:rsidR="003C120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–</w:t>
                        </w:r>
                        <w:r w:rsidR="001F0546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 California’s housing crisis has hit them the hardest</w:t>
                        </w:r>
                        <w:r w:rsidR="00265782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  <w:r w:rsidR="00CB0DF9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Coupled </w:t>
                        </w:r>
                        <w:r w:rsidR="00FB1226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with the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recently announced</w:t>
                        </w:r>
                        <w:r w:rsidR="00FB1226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AD043A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Master Plan for Aging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, </w:t>
                        </w:r>
                        <w:r w:rsidR="001F0546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th</w:t>
                        </w:r>
                        <w:r w:rsidR="00F5009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is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8639D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investment</w:t>
                        </w:r>
                        <w:r w:rsidR="00F5009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2E30D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will help</w:t>
                        </w:r>
                        <w:r w:rsidR="00F5009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CB0DF9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ensur</w:t>
                        </w:r>
                        <w:r w:rsidR="00CB677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</w:t>
                        </w:r>
                        <w:r w:rsidR="00CB0DF9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all Californians </w:t>
                        </w:r>
                        <w:r w:rsidR="00685574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have the resources</w:t>
                        </w:r>
                        <w:r w:rsidR="00F50097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they need to</w:t>
                        </w:r>
                        <w:r w:rsidR="00AD043A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DD071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age with dignity</w:t>
                        </w:r>
                        <w:r w:rsidR="00872285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  <w:r w:rsidR="00AD043A"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”</w:t>
                        </w:r>
                      </w:p>
                      <w:p w14:paraId="773C890B" w14:textId="77777777" w:rsidR="00842DD6" w:rsidRDefault="00842DD6" w:rsidP="009E2BE2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</w:p>
                      <w:p w14:paraId="261E895D" w14:textId="5CAD1647" w:rsidR="00825D4F" w:rsidRDefault="00CD1A3A" w:rsidP="009E2BE2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###</w:t>
                        </w:r>
                      </w:p>
                      <w:p w14:paraId="5F389F3C" w14:textId="77777777" w:rsidR="009E2BE2" w:rsidRPr="009E2BE2" w:rsidRDefault="009E2BE2" w:rsidP="009E2BE2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</w:p>
                      <w:p w14:paraId="7D321A79" w14:textId="0A22329B" w:rsidR="00CD1A3A" w:rsidRPr="00CD1A3A" w:rsidRDefault="00CD1A3A" w:rsidP="00CD1A3A">
                        <w:pPr>
                          <w:spacing w:after="0" w:line="360" w:lineRule="atLeast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E2BE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About LeadingAge California</w:t>
                        </w:r>
                        <w:r w:rsidRPr="009E2BE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: </w:t>
                        </w:r>
                        <w:hyperlink r:id="rId9" w:tgtFrame="_blank" w:history="1">
                          <w:r w:rsidR="0001716F" w:rsidRPr="009E2BE2">
                            <w:rPr>
                              <w:rStyle w:val="normaltextrun"/>
                              <w:rFonts w:cstheme="minorHAnsi"/>
                              <w:color w:val="0563C1"/>
                              <w:u w:val="single"/>
                              <w:shd w:val="clear" w:color="auto" w:fill="FFFFFF"/>
                            </w:rPr>
                            <w:t>LeadingAge California</w:t>
                          </w:r>
                        </w:hyperlink>
                        <w:r w:rsidR="0001716F" w:rsidRPr="009E2BE2">
                          <w:rPr>
                            <w:rStyle w:val="normaltextrun"/>
                            <w:rFonts w:cstheme="minorHAnsi"/>
                            <w:color w:val="000000"/>
                            <w:shd w:val="clear" w:color="auto" w:fill="FFFFFF"/>
                          </w:rPr>
                          <w:t> represents California’s broadest spectrum of providers of housing, care and services, serving hundreds of thousands of older adults and nearly 700 providers of care. It launched the </w:t>
                        </w:r>
                        <w:hyperlink r:id="rId10" w:tgtFrame="_blank" w:history="1">
                          <w:r w:rsidR="0001716F" w:rsidRPr="009E2BE2">
                            <w:rPr>
                              <w:rStyle w:val="normaltextrun"/>
                              <w:rFonts w:cstheme="minorHAnsi"/>
                              <w:color w:val="0563C1"/>
                              <w:u w:val="single"/>
                              <w:shd w:val="clear" w:color="auto" w:fill="FFFFFF"/>
                            </w:rPr>
                            <w:t>Age On. Rage On.</w:t>
                          </w:r>
                        </w:hyperlink>
                        <w:r w:rsidR="0001716F" w:rsidRPr="009E2BE2">
                          <w:rPr>
                            <w:rStyle w:val="normaltextrun"/>
                            <w:rFonts w:cstheme="minorHAnsi"/>
                            <w:color w:val="000000"/>
                            <w:shd w:val="clear" w:color="auto" w:fill="FFFFFF"/>
                          </w:rPr>
                          <w:t> campaign to spotlight the urgent need to develop a Master Plan for Aging in California. </w:t>
                        </w:r>
                        <w:hyperlink r:id="rId11" w:tgtFrame="_blank" w:history="1">
                          <w:r w:rsidR="0001716F" w:rsidRPr="009E2BE2">
                            <w:rPr>
                              <w:rStyle w:val="normaltextrun"/>
                              <w:rFonts w:cstheme="minorHAnsi"/>
                              <w:color w:val="0563C1"/>
                              <w:u w:val="single"/>
                              <w:shd w:val="clear" w:color="auto" w:fill="FFFFFF"/>
                            </w:rPr>
                            <w:t>Click here to read the latest news by LeadingAge California</w:t>
                          </w:r>
                        </w:hyperlink>
                        <w:r w:rsidR="0001716F" w:rsidRPr="0001716F">
                          <w:rPr>
                            <w:rStyle w:val="normaltextrun"/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.</w:t>
                        </w:r>
                        <w:r w:rsidR="0001716F">
                          <w:rPr>
                            <w:rStyle w:val="normaltextrun"/>
                            <w:rFonts w:ascii="Calibri" w:hAnsi="Calibri" w:cs="Calibri"/>
                            <w:i/>
                            <w:iCs/>
                            <w:color w:val="000000"/>
                            <w:shd w:val="clear" w:color="auto" w:fill="FFFFFF"/>
                          </w:rPr>
                          <w:t> </w:t>
                        </w:r>
                        <w:r w:rsidR="0001716F">
                          <w:rPr>
                            <w:rStyle w:val="eop"/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</w:tbl>
                <w:p w14:paraId="432D83B2" w14:textId="77777777" w:rsidR="00CD1A3A" w:rsidRPr="00CD1A3A" w:rsidRDefault="00CD1A3A" w:rsidP="00CD1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09A418" w14:textId="77777777" w:rsidR="00CD1A3A" w:rsidRPr="00CD1A3A" w:rsidRDefault="00CD1A3A" w:rsidP="00CD1A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323130"/>
                <w:sz w:val="23"/>
                <w:szCs w:val="23"/>
              </w:rPr>
            </w:pPr>
          </w:p>
        </w:tc>
      </w:tr>
    </w:tbl>
    <w:p w14:paraId="104415CD" w14:textId="54706CE5" w:rsidR="005264E3" w:rsidRDefault="005264E3" w:rsidP="00842DD6"/>
    <w:sectPr w:rsidR="0052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3A"/>
    <w:rsid w:val="0001716F"/>
    <w:rsid w:val="000D1E8C"/>
    <w:rsid w:val="00162501"/>
    <w:rsid w:val="001F0546"/>
    <w:rsid w:val="0024389F"/>
    <w:rsid w:val="00265782"/>
    <w:rsid w:val="002746E7"/>
    <w:rsid w:val="002C4043"/>
    <w:rsid w:val="002E30D7"/>
    <w:rsid w:val="003C1208"/>
    <w:rsid w:val="00427ED3"/>
    <w:rsid w:val="005071C8"/>
    <w:rsid w:val="005264E3"/>
    <w:rsid w:val="005600AC"/>
    <w:rsid w:val="00685574"/>
    <w:rsid w:val="006B3F4A"/>
    <w:rsid w:val="00764C2D"/>
    <w:rsid w:val="007A4F76"/>
    <w:rsid w:val="00825D4F"/>
    <w:rsid w:val="00842DD6"/>
    <w:rsid w:val="00861F2A"/>
    <w:rsid w:val="008639D4"/>
    <w:rsid w:val="00872285"/>
    <w:rsid w:val="00876708"/>
    <w:rsid w:val="008D791B"/>
    <w:rsid w:val="009B28DE"/>
    <w:rsid w:val="009E2BE2"/>
    <w:rsid w:val="00AD043A"/>
    <w:rsid w:val="00BA0B6A"/>
    <w:rsid w:val="00C5686D"/>
    <w:rsid w:val="00C65BCE"/>
    <w:rsid w:val="00CB0DF9"/>
    <w:rsid w:val="00CB6778"/>
    <w:rsid w:val="00CD1A3A"/>
    <w:rsid w:val="00D46867"/>
    <w:rsid w:val="00D50F73"/>
    <w:rsid w:val="00D531D2"/>
    <w:rsid w:val="00DD0718"/>
    <w:rsid w:val="00E92FB5"/>
    <w:rsid w:val="00EF3F10"/>
    <w:rsid w:val="00F50097"/>
    <w:rsid w:val="00F559EA"/>
    <w:rsid w:val="00FA50F5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E07D"/>
  <w15:chartTrackingRefBased/>
  <w15:docId w15:val="{1B15C9B2-670B-4B16-8189-139F4D2D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1A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1A3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D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3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1716F"/>
  </w:style>
  <w:style w:type="character" w:customStyle="1" w:styleId="eop">
    <w:name w:val="eop"/>
    <w:basedOn w:val="DefaultParagraphFont"/>
    <w:rsid w:val="0001716F"/>
  </w:style>
  <w:style w:type="paragraph" w:styleId="Revision">
    <w:name w:val="Revision"/>
    <w:hidden/>
    <w:uiPriority w:val="99"/>
    <w:semiHidden/>
    <w:rsid w:val="00D50F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2B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a.aging.ca.go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budget.ca.gov/FullBudgetSummary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ipley@leadingageca.org" TargetMode="External"/><Relationship Id="rId11" Type="http://schemas.openxmlformats.org/officeDocument/2006/relationships/hyperlink" Target="http://engageheadlines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geonrageon.com/" TargetMode="External"/><Relationship Id="rId4" Type="http://schemas.openxmlformats.org/officeDocument/2006/relationships/hyperlink" Target="https://nam11.safelinks.protection.outlook.com/?url=http%3A%2F%2Fleadingageca.org%2F&amp;data=02%7C01%7Cmripley%40leadingageca.org%7C9a77bf23696d480a8e7c08d85a678fb6%7C0d860a7502b14b43954fe1205876f72f%7C0%7C1%7C637358748136791961&amp;sdata=lxwZE%2B72nY70mbTH0POOUbRKHdOz5gWKgdQT6KRU8K0%3D&amp;reserved=0" TargetMode="External"/><Relationship Id="rId9" Type="http://schemas.openxmlformats.org/officeDocument/2006/relationships/hyperlink" Target="https://www.leadingage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Baglietto</dc:creator>
  <cp:keywords/>
  <dc:description/>
  <cp:lastModifiedBy>Drake Baglietto</cp:lastModifiedBy>
  <cp:revision>2</cp:revision>
  <dcterms:created xsi:type="dcterms:W3CDTF">2021-01-08T20:16:00Z</dcterms:created>
  <dcterms:modified xsi:type="dcterms:W3CDTF">2021-01-08T20:16:00Z</dcterms:modified>
</cp:coreProperties>
</file>